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2F" w:rsidRDefault="00C1682F" w:rsidP="00C1682F">
      <w:r>
        <w:t xml:space="preserve"> Sveti Križ </w:t>
      </w:r>
      <w:proofErr w:type="spellStart"/>
      <w:r>
        <w:t>Začretje</w:t>
      </w:r>
      <w:proofErr w:type="spellEnd"/>
    </w:p>
    <w:p w:rsidR="002B7C8C" w:rsidRDefault="00C1682F" w:rsidP="00330CFB">
      <w:pPr>
        <w:jc w:val="both"/>
      </w:pPr>
      <w:proofErr w:type="spellStart"/>
      <w:r>
        <w:t>Svetokriški</w:t>
      </w:r>
      <w:proofErr w:type="spellEnd"/>
      <w:r>
        <w:t xml:space="preserve"> dvorac, impozantna kasnobarokna grofovska rezidencija, dobio je svoj današnji oblik sredinom 18. stoljeća nakon što je imanje obitelji Keglević, opisano već u oporuci 1620. godine, prešlo u vlasništvo obitelji </w:t>
      </w:r>
      <w:proofErr w:type="spellStart"/>
      <w:r>
        <w:t>Sermage</w:t>
      </w:r>
      <w:proofErr w:type="spellEnd"/>
      <w:r>
        <w:t xml:space="preserve">. Dvorac, negda dom </w:t>
      </w:r>
      <w:proofErr w:type="spellStart"/>
      <w:r>
        <w:t>kolatora</w:t>
      </w:r>
      <w:proofErr w:type="spellEnd"/>
      <w:r>
        <w:t xml:space="preserve"> crkve i važno gospodarsko i kulturno uporište u regiji, bio je kolijevka utemeljitelja hrvatskog građanskog školstva, svestranih dobročinitelja i čuvara povijesno utemeljenih nacionalnih prava.</w:t>
      </w:r>
      <w:r w:rsidR="00330CFB">
        <w:t xml:space="preserve"> </w:t>
      </w:r>
      <w:r>
        <w:t>Obnovom i namjerom, da kulturno nasljeđe pridonosi kulturnom ozračju i gospodarskom razvoju okruženja, dvorac oživljava kao Muzej baštinjene kulture, kao polifunkcionalni kulturni centar te kao kongresno-poslovni centar u kojem je i sjedište Instituta za informatičke inovacije. Premda još mnogo toga treba obnoviti, već danas je dvorac dojmljiva turistička destinacija i idealno mjesto za upoznavanje zavičajne kulture, ali i sjajno opremljen prostor za održavanje komornih priredbi, umjetničkih radionica, poslovnih, znanstvenih i društvenih skupova i proslava.</w:t>
      </w:r>
      <w:bookmarkStart w:id="0" w:name="_GoBack"/>
      <w:bookmarkEnd w:id="0"/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2F"/>
    <w:rsid w:val="002B7C8C"/>
    <w:rsid w:val="00330CFB"/>
    <w:rsid w:val="00C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2014-08-16T19:56:00Z</dcterms:created>
  <dcterms:modified xsi:type="dcterms:W3CDTF">2014-08-19T07:59:00Z</dcterms:modified>
</cp:coreProperties>
</file>